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66F" w:rsidRPr="00AE7253" w:rsidRDefault="0035666F" w:rsidP="0035666F">
      <w:pPr>
        <w:tabs>
          <w:tab w:val="right" w:pos="8640"/>
        </w:tabs>
        <w:spacing w:after="240"/>
        <w:jc w:val="both"/>
        <w:rPr>
          <w:rFonts w:ascii="Arial" w:hAnsi="Arial" w:cs="Arial"/>
        </w:rPr>
      </w:pPr>
      <w:r w:rsidRPr="00AE7253">
        <w:rPr>
          <w:rFonts w:ascii="Arial" w:hAnsi="Arial" w:cs="Arial"/>
        </w:rPr>
        <w:tab/>
        <w:t xml:space="preserve">Descriptor Code: </w:t>
      </w:r>
      <w:bookmarkStart w:id="0" w:name="OLE_LINK89"/>
      <w:bookmarkStart w:id="1" w:name="OLE_LINK90"/>
      <w:r w:rsidRPr="00AE7253">
        <w:rPr>
          <w:rFonts w:ascii="Arial" w:hAnsi="Arial" w:cs="Arial"/>
        </w:rPr>
        <w:t>HBCC</w:t>
      </w:r>
      <w:bookmarkEnd w:id="0"/>
      <w:bookmarkEnd w:id="1"/>
    </w:p>
    <w:p w:rsidR="0035666F" w:rsidRPr="0035666F" w:rsidRDefault="0035666F" w:rsidP="0035666F">
      <w:pPr>
        <w:pStyle w:val="Heading2"/>
      </w:pPr>
      <w:bookmarkStart w:id="2" w:name="QuickMark"/>
      <w:bookmarkStart w:id="3" w:name="OLE_LINK91"/>
      <w:bookmarkStart w:id="4" w:name="OLE_LINK92"/>
      <w:bookmarkEnd w:id="2"/>
      <w:r w:rsidRPr="0035666F">
        <w:t>FUNDRAISING</w:t>
      </w:r>
      <w:bookmarkEnd w:id="3"/>
      <w:bookmarkEnd w:id="4"/>
    </w:p>
    <w:p w:rsidR="00E74341" w:rsidRPr="00F85197" w:rsidRDefault="00E74341" w:rsidP="0035666F">
      <w:pPr>
        <w:pStyle w:val="BodyText"/>
        <w:spacing w:after="0"/>
        <w:rPr>
          <w:b/>
        </w:rPr>
      </w:pPr>
      <w:r w:rsidRPr="00F85197">
        <w:rPr>
          <w:b/>
        </w:rPr>
        <w:t>School-Sponsored Fundraisers</w:t>
      </w:r>
    </w:p>
    <w:p w:rsidR="0035666F" w:rsidRPr="0035666F" w:rsidRDefault="0035666F" w:rsidP="00E74341">
      <w:pPr>
        <w:pStyle w:val="BodyText"/>
        <w:numPr>
          <w:ilvl w:val="0"/>
          <w:numId w:val="6"/>
        </w:numPr>
        <w:tabs>
          <w:tab w:val="clear" w:pos="432"/>
          <w:tab w:val="left" w:pos="360"/>
        </w:tabs>
        <w:spacing w:after="0"/>
        <w:ind w:left="360"/>
        <w:rPr>
          <w:b/>
        </w:rPr>
      </w:pPr>
      <w:r>
        <w:rPr>
          <w:b/>
        </w:rPr>
        <w:t>Curricular Fundraisers</w:t>
      </w:r>
    </w:p>
    <w:p w:rsidR="0035666F" w:rsidRPr="0035666F" w:rsidRDefault="00E74341" w:rsidP="00827CFE">
      <w:pPr>
        <w:pStyle w:val="BodyText"/>
        <w:tabs>
          <w:tab w:val="clear" w:pos="432"/>
          <w:tab w:val="left" w:pos="720"/>
        </w:tabs>
        <w:spacing w:after="120"/>
        <w:ind w:left="720" w:hanging="720"/>
      </w:pPr>
      <w:r>
        <w:tab/>
      </w:r>
      <w:r w:rsidR="0035666F" w:rsidRPr="0035666F">
        <w:t xml:space="preserve">Students or staff wishing to raise funds for curricular purposes shall submit such proposals to the </w:t>
      </w:r>
      <w:r w:rsidR="00BD6F14">
        <w:rPr>
          <w:b/>
        </w:rPr>
        <w:t>Board</w:t>
      </w:r>
      <w:r w:rsidR="0035666F" w:rsidRPr="0035666F">
        <w:t xml:space="preserve"> for approval.  The </w:t>
      </w:r>
      <w:r w:rsidR="0035666F" w:rsidRPr="0035666F">
        <w:rPr>
          <w:b/>
        </w:rPr>
        <w:t>Superintendent</w:t>
      </w:r>
      <w:r w:rsidR="0035666F" w:rsidRPr="0035666F">
        <w:t xml:space="preserve"> shall develop standards for approving and denying curricular fundraising proposals, which shall, </w:t>
      </w:r>
      <w:r w:rsidR="0035666F" w:rsidRPr="00F85197">
        <w:t>at a minimum</w:t>
      </w:r>
      <w:r w:rsidRPr="00F85197">
        <w:t>, require that fundraising be conduct</w:t>
      </w:r>
      <w:r w:rsidR="00BF1517" w:rsidRPr="00F85197">
        <w:t>ed</w:t>
      </w:r>
      <w:r w:rsidRPr="00F85197">
        <w:t xml:space="preserve"> in compliance with district policy and law, require adequate insurance coverage and adult supervision,</w:t>
      </w:r>
      <w:r w:rsidR="0035666F" w:rsidRPr="00F85197">
        <w:t xml:space="preserve"> prohibit proposals that interfere with the instructional program</w:t>
      </w:r>
      <w:r w:rsidR="00BD6F14">
        <w:rPr>
          <w:b/>
        </w:rPr>
        <w:t xml:space="preserve">, </w:t>
      </w:r>
      <w:r w:rsidR="00BD6F14">
        <w:t>avoids having multiple fundraisers going on at one time, and avoids multiple fundraisers offering the same project. Requests for fundraisers that don’t meet these requirements, may be denied by the superintendent.</w:t>
      </w:r>
    </w:p>
    <w:p w:rsidR="0035666F" w:rsidRPr="0035666F" w:rsidRDefault="0035666F" w:rsidP="00827CFE">
      <w:pPr>
        <w:pStyle w:val="BodyText"/>
        <w:numPr>
          <w:ilvl w:val="0"/>
          <w:numId w:val="6"/>
        </w:numPr>
        <w:tabs>
          <w:tab w:val="clear" w:pos="432"/>
          <w:tab w:val="left" w:pos="720"/>
        </w:tabs>
        <w:spacing w:after="0"/>
        <w:ind w:hanging="720"/>
        <w:rPr>
          <w:b/>
        </w:rPr>
      </w:pPr>
      <w:r w:rsidRPr="0035666F">
        <w:rPr>
          <w:b/>
        </w:rPr>
        <w:t xml:space="preserve">Extracurricular </w:t>
      </w:r>
      <w:r w:rsidR="00B20508">
        <w:rPr>
          <w:b/>
        </w:rPr>
        <w:t xml:space="preserve">and </w:t>
      </w:r>
      <w:r w:rsidR="00B20508" w:rsidRPr="00172D54">
        <w:rPr>
          <w:b/>
        </w:rPr>
        <w:t>Co-Curricular</w:t>
      </w:r>
      <w:r w:rsidR="00B20508">
        <w:rPr>
          <w:b/>
        </w:rPr>
        <w:t xml:space="preserve"> </w:t>
      </w:r>
      <w:r w:rsidRPr="0035666F">
        <w:rPr>
          <w:b/>
        </w:rPr>
        <w:t>Fundraisers</w:t>
      </w:r>
    </w:p>
    <w:p w:rsidR="0035666F" w:rsidRPr="0035666F" w:rsidRDefault="00E74341" w:rsidP="00827CFE">
      <w:pPr>
        <w:pStyle w:val="BodyText"/>
        <w:tabs>
          <w:tab w:val="clear" w:pos="432"/>
          <w:tab w:val="left" w:pos="720"/>
        </w:tabs>
        <w:spacing w:after="120"/>
        <w:ind w:left="720" w:hanging="720"/>
      </w:pPr>
      <w:r>
        <w:tab/>
      </w:r>
      <w:r w:rsidR="0035666F" w:rsidRPr="0035666F">
        <w:t>School-sponsored groups must request and receive permission from the building principal prior to initiating a</w:t>
      </w:r>
      <w:r w:rsidR="00B20508">
        <w:t>n</w:t>
      </w:r>
      <w:r w:rsidR="0035666F" w:rsidRPr="0035666F">
        <w:t xml:space="preserve"> </w:t>
      </w:r>
      <w:r w:rsidR="00B20508" w:rsidRPr="00172D54">
        <w:t>extracurricular or co-curricular</w:t>
      </w:r>
      <w:r w:rsidR="00B20508">
        <w:rPr>
          <w:b/>
        </w:rPr>
        <w:t xml:space="preserve"> </w:t>
      </w:r>
      <w:r w:rsidR="0035666F" w:rsidRPr="0035666F">
        <w:t xml:space="preserve">fundraising campaign.  The principal shall approve or deny the request based on the criteria established for curricular fundraisers. </w:t>
      </w:r>
    </w:p>
    <w:p w:rsidR="0035666F" w:rsidRPr="0035666F" w:rsidRDefault="0035666F" w:rsidP="00827CFE">
      <w:pPr>
        <w:pStyle w:val="BodyText"/>
        <w:numPr>
          <w:ilvl w:val="0"/>
          <w:numId w:val="6"/>
        </w:numPr>
        <w:tabs>
          <w:tab w:val="clear" w:pos="432"/>
          <w:tab w:val="left" w:pos="720"/>
        </w:tabs>
        <w:spacing w:after="0"/>
        <w:ind w:hanging="720"/>
        <w:rPr>
          <w:b/>
        </w:rPr>
      </w:pPr>
      <w:r w:rsidRPr="0035666F">
        <w:rPr>
          <w:b/>
        </w:rPr>
        <w:t>Reporting</w:t>
      </w:r>
    </w:p>
    <w:p w:rsidR="0035666F" w:rsidRPr="00F85197" w:rsidRDefault="00E74341" w:rsidP="00827CFE">
      <w:pPr>
        <w:pStyle w:val="BodyText"/>
        <w:tabs>
          <w:tab w:val="clear" w:pos="432"/>
          <w:tab w:val="left" w:pos="720"/>
        </w:tabs>
        <w:ind w:left="720" w:hanging="720"/>
      </w:pPr>
      <w:r>
        <w:tab/>
      </w:r>
      <w:r w:rsidR="0035666F" w:rsidRPr="0035666F">
        <w:t xml:space="preserve">All proceeds from approved fundraising campaigns shall be deposited with and accounted for by the Business Manager and reported to the Board </w:t>
      </w:r>
      <w:r w:rsidR="000575A2" w:rsidRPr="00B97A31">
        <w:t>in accordance with NDCC 15.1-06-15</w:t>
      </w:r>
      <w:r w:rsidR="0035666F" w:rsidRPr="0035666F">
        <w:t>.</w:t>
      </w:r>
      <w:r>
        <w:t xml:space="preserve">  </w:t>
      </w:r>
      <w:r w:rsidRPr="00F85197">
        <w:t xml:space="preserve">Funds generated through school-sponsored fundraising are district funds and are subject to all district policies and laws governing district fund management.  </w:t>
      </w:r>
    </w:p>
    <w:p w:rsidR="00080AC6" w:rsidRPr="00F85197" w:rsidRDefault="00080AC6" w:rsidP="00080AC6">
      <w:pPr>
        <w:pStyle w:val="BodyText"/>
        <w:spacing w:after="0"/>
        <w:rPr>
          <w:b/>
        </w:rPr>
      </w:pPr>
      <w:r w:rsidRPr="00F85197">
        <w:rPr>
          <w:b/>
        </w:rPr>
        <w:t>Fundraising by Non-School Sponsored Groups</w:t>
      </w:r>
    </w:p>
    <w:p w:rsidR="00080AC6" w:rsidRPr="00F85197" w:rsidRDefault="00080AC6" w:rsidP="00827CFE">
      <w:pPr>
        <w:pStyle w:val="BodyText"/>
      </w:pPr>
      <w:r w:rsidRPr="00F85197">
        <w:t xml:space="preserve">For the purposes of this policy, non-school sponsored groups are those </w:t>
      </w:r>
      <w:r w:rsidR="0063755A" w:rsidRPr="00F85197">
        <w:t xml:space="preserve">entities whose membership is other than students and staff participating in curricular, co-curricular, or extracurricular activities.  </w:t>
      </w:r>
      <w:r w:rsidR="00B20508" w:rsidRPr="00F85197">
        <w:t>Non-school sponsored</w:t>
      </w:r>
      <w:r w:rsidR="0063755A" w:rsidRPr="00F85197">
        <w:t xml:space="preserve"> groups include, but are not limited to, booster groups, the PTO/PTA, and other parent groups.  These groups are required to obtain their own tax identification number and manage and account for all monies raised.  </w:t>
      </w:r>
      <w:r w:rsidR="00E74341" w:rsidRPr="00F85197">
        <w:t>No employee of the district is authorized to sign checks on behalf of non-school sponsored groups.  The District disclaims any liability for non-school sponsored group activities.</w:t>
      </w:r>
    </w:p>
    <w:p w:rsidR="0063755A" w:rsidRPr="00F85197" w:rsidRDefault="0063755A" w:rsidP="00827CFE">
      <w:pPr>
        <w:pStyle w:val="BodyText"/>
      </w:pPr>
      <w:r w:rsidRPr="00F85197">
        <w:t xml:space="preserve">The District may accept gifts from non-school sponsored groups </w:t>
      </w:r>
      <w:r w:rsidR="00BF1517" w:rsidRPr="00F85197">
        <w:t>as</w:t>
      </w:r>
      <w:r w:rsidRPr="00F85197">
        <w:t xml:space="preserve"> long as the gifts comply with the district</w:t>
      </w:r>
      <w:r w:rsidR="00BF1517" w:rsidRPr="00F85197">
        <w:t>’s policy on gifts and bequests</w:t>
      </w:r>
      <w:r w:rsidRPr="00F85197">
        <w:t xml:space="preserve"> and the fundraising activity is consistent with the district’s mission and applicable policies.  The non-school-sponsored group is req</w:t>
      </w:r>
      <w:r w:rsidR="00A7643D">
        <w:t>uired</w:t>
      </w:r>
      <w:bookmarkStart w:id="5" w:name="_GoBack"/>
      <w:bookmarkEnd w:id="5"/>
      <w:r w:rsidRPr="00F85197">
        <w:t xml:space="preserve"> to consult with </w:t>
      </w:r>
      <w:r w:rsidR="00BF1517" w:rsidRPr="00F85197">
        <w:t xml:space="preserve">the </w:t>
      </w:r>
      <w:r w:rsidRPr="00F85197">
        <w:t xml:space="preserve">Superintendent to ensure that the District will </w:t>
      </w:r>
      <w:r w:rsidR="008933AD" w:rsidRPr="00F85197">
        <w:t xml:space="preserve">be able to accept funds raised from </w:t>
      </w:r>
      <w:r w:rsidRPr="00F85197">
        <w:t xml:space="preserve">a </w:t>
      </w:r>
      <w:r w:rsidR="00B20508" w:rsidRPr="00F85197">
        <w:t>non-school sponsored</w:t>
      </w:r>
      <w:r w:rsidR="008933AD" w:rsidRPr="00F85197">
        <w:t xml:space="preserve"> </w:t>
      </w:r>
      <w:r w:rsidRPr="00F85197">
        <w:t xml:space="preserve">fundraising activity </w:t>
      </w:r>
      <w:r w:rsidR="008933AD" w:rsidRPr="00F85197">
        <w:t xml:space="preserve">before beginning such activity. </w:t>
      </w:r>
    </w:p>
    <w:p w:rsidR="0035666F" w:rsidRPr="0035666F" w:rsidRDefault="00A7643D" w:rsidP="0035666F">
      <w:pPr>
        <w:pStyle w:val="BodyText"/>
        <w:spacing w:after="0"/>
      </w:pPr>
      <w:r>
        <w:pict>
          <v:rect id="_x0000_i1025" style="width:403.2pt;height:1.5pt" o:hralign="center" o:hrstd="t" o:hrnoshade="t" o:hr="t" fillcolor="black" stroked="f"/>
        </w:pict>
      </w:r>
    </w:p>
    <w:p w:rsidR="00B97A31" w:rsidRDefault="003F07FB" w:rsidP="008944A6">
      <w:pPr>
        <w:pStyle w:val="Footer"/>
      </w:pPr>
      <w:r>
        <w:t xml:space="preserve">End of </w:t>
      </w:r>
      <w:r w:rsidR="008944A6">
        <w:t xml:space="preserve">Elgin/New Leipzig Public School </w:t>
      </w:r>
      <w:r w:rsidR="0035666F">
        <w:t>Policy HBCC</w:t>
      </w:r>
      <w:r w:rsidR="0035666F">
        <w:tab/>
        <w:t xml:space="preserve">Adopted: </w:t>
      </w:r>
      <w:r w:rsidR="008944A6">
        <w:t>July 18, 2018</w:t>
      </w:r>
    </w:p>
    <w:sectPr w:rsidR="00B97A31" w:rsidSect="00ED57F4">
      <w:pgSz w:w="12240" w:h="15840"/>
      <w:pgMar w:top="720" w:right="1440"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45A5B"/>
    <w:multiLevelType w:val="hybridMultilevel"/>
    <w:tmpl w:val="59AA32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236F3"/>
    <w:multiLevelType w:val="hybridMultilevel"/>
    <w:tmpl w:val="A0C8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7305A"/>
    <w:multiLevelType w:val="hybridMultilevel"/>
    <w:tmpl w:val="5184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32D45"/>
    <w:multiLevelType w:val="hybridMultilevel"/>
    <w:tmpl w:val="E914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291E80"/>
    <w:multiLevelType w:val="hybridMultilevel"/>
    <w:tmpl w:val="76A0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0"/>
    <w:rsid w:val="000575A2"/>
    <w:rsid w:val="00080AC6"/>
    <w:rsid w:val="000D6F54"/>
    <w:rsid w:val="001616D9"/>
    <w:rsid w:val="00172D54"/>
    <w:rsid w:val="001B2AB9"/>
    <w:rsid w:val="00225A80"/>
    <w:rsid w:val="0028471B"/>
    <w:rsid w:val="00332FA1"/>
    <w:rsid w:val="0035666F"/>
    <w:rsid w:val="003F07FB"/>
    <w:rsid w:val="004754F7"/>
    <w:rsid w:val="0063755A"/>
    <w:rsid w:val="006515DF"/>
    <w:rsid w:val="00827CFE"/>
    <w:rsid w:val="008933AD"/>
    <w:rsid w:val="008944A6"/>
    <w:rsid w:val="008E53C9"/>
    <w:rsid w:val="0099664E"/>
    <w:rsid w:val="009C5B03"/>
    <w:rsid w:val="00A20013"/>
    <w:rsid w:val="00A7643D"/>
    <w:rsid w:val="00A850E2"/>
    <w:rsid w:val="00AB20E9"/>
    <w:rsid w:val="00AE696A"/>
    <w:rsid w:val="00B20508"/>
    <w:rsid w:val="00B97A31"/>
    <w:rsid w:val="00BD6F14"/>
    <w:rsid w:val="00BE4C6C"/>
    <w:rsid w:val="00BF1517"/>
    <w:rsid w:val="00C81E97"/>
    <w:rsid w:val="00D04AA0"/>
    <w:rsid w:val="00D20AA6"/>
    <w:rsid w:val="00DA144F"/>
    <w:rsid w:val="00E01A49"/>
    <w:rsid w:val="00E45E24"/>
    <w:rsid w:val="00E55118"/>
    <w:rsid w:val="00E6051E"/>
    <w:rsid w:val="00E74341"/>
    <w:rsid w:val="00EA2490"/>
    <w:rsid w:val="00ED57F4"/>
    <w:rsid w:val="00F6336B"/>
    <w:rsid w:val="00F85197"/>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D5BFC2-8A15-44EA-97E1-9DD84372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01A4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E01A49"/>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BodyText2">
    <w:name w:val="Body Text 2"/>
    <w:basedOn w:val="Normal"/>
    <w:link w:val="BodyText2Char"/>
    <w:uiPriority w:val="99"/>
    <w:semiHidden/>
    <w:unhideWhenUsed/>
    <w:rsid w:val="0035666F"/>
    <w:pPr>
      <w:spacing w:after="120" w:line="480" w:lineRule="auto"/>
    </w:pPr>
    <w:rPr>
      <w:lang w:val="x-none" w:eastAsia="x-none"/>
    </w:rPr>
  </w:style>
  <w:style w:type="character" w:customStyle="1" w:styleId="BodyText2Char">
    <w:name w:val="Body Text 2 Char"/>
    <w:link w:val="BodyText2"/>
    <w:uiPriority w:val="99"/>
    <w:semiHidden/>
    <w:rsid w:val="0035666F"/>
    <w:rPr>
      <w:sz w:val="24"/>
      <w:szCs w:val="24"/>
    </w:rPr>
  </w:style>
  <w:style w:type="paragraph" w:styleId="BalloonText">
    <w:name w:val="Balloon Text"/>
    <w:basedOn w:val="Normal"/>
    <w:link w:val="BalloonTextChar"/>
    <w:uiPriority w:val="99"/>
    <w:semiHidden/>
    <w:unhideWhenUsed/>
    <w:rsid w:val="0035666F"/>
    <w:rPr>
      <w:rFonts w:ascii="Tahoma" w:hAnsi="Tahoma"/>
      <w:sz w:val="16"/>
      <w:szCs w:val="16"/>
      <w:lang w:val="x-none" w:eastAsia="x-none"/>
    </w:rPr>
  </w:style>
  <w:style w:type="character" w:customStyle="1" w:styleId="BalloonTextChar">
    <w:name w:val="Balloon Text Char"/>
    <w:link w:val="BalloonText"/>
    <w:uiPriority w:val="99"/>
    <w:semiHidden/>
    <w:rsid w:val="00356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HBCC--STUDENT FUNDRAISING</vt:lpstr>
    </vt:vector>
  </TitlesOfParts>
  <Company>Dakota Oak, Inc</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HBCC--STUDENT FUNDRAISING</dc:title>
  <dc:subject/>
  <dc:creator>NDSBA</dc:creator>
  <cp:keywords/>
  <cp:lastModifiedBy>Deb Michels</cp:lastModifiedBy>
  <cp:revision>4</cp:revision>
  <cp:lastPrinted>2018-07-06T19:17:00Z</cp:lastPrinted>
  <dcterms:created xsi:type="dcterms:W3CDTF">2018-07-02T19:28:00Z</dcterms:created>
  <dcterms:modified xsi:type="dcterms:W3CDTF">2018-07-06T20:53:00Z</dcterms:modified>
</cp:coreProperties>
</file>